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附件二：</w:t>
      </w:r>
      <w:bookmarkStart w:id="2" w:name="_GoBack"/>
      <w:r>
        <w:rPr>
          <w:rFonts w:hint="eastAsia"/>
          <w:b/>
          <w:bCs/>
          <w:sz w:val="28"/>
          <w:szCs w:val="28"/>
        </w:rPr>
        <w:t>综合评分标准</w:t>
      </w:r>
      <w:bookmarkEnd w:id="2"/>
    </w:p>
    <w:p>
      <w:pPr>
        <w:rPr>
          <w:rFonts w:ascii="宋体" w:hAnsi="宋体" w:eastAsia="宋体"/>
          <w:color w:val="393939"/>
          <w:sz w:val="28"/>
          <w:szCs w:val="28"/>
        </w:rPr>
      </w:pPr>
      <w:r>
        <w:rPr>
          <w:b/>
          <w:bCs/>
          <w:sz w:val="28"/>
          <w:szCs w:val="28"/>
        </w:rPr>
        <w:t>采用综合评分法</w:t>
      </w:r>
      <w:r>
        <w:rPr>
          <w:rFonts w:ascii="宋体" w:hAnsi="宋体" w:eastAsia="宋体"/>
          <w:color w:val="393939"/>
          <w:sz w:val="28"/>
          <w:szCs w:val="28"/>
        </w:rPr>
        <w:t>：</w:t>
      </w:r>
    </w:p>
    <w:p>
      <w:pPr>
        <w:widowControl/>
        <w:spacing w:line="360" w:lineRule="auto"/>
        <w:ind w:firstLine="480"/>
        <w:rPr>
          <w:rFonts w:ascii="Times New Roman" w:hAnsi="Times New Roman" w:eastAsia="宋体" w:cs="宋体"/>
          <w:kern w:val="0"/>
          <w:sz w:val="24"/>
          <w:szCs w:val="24"/>
        </w:rPr>
      </w:pPr>
      <w:r>
        <w:rPr>
          <w:rFonts w:hint="eastAsia" w:ascii="Times New Roman" w:hAnsi="Times New Roman" w:eastAsia="宋体" w:cs="宋体"/>
          <w:kern w:val="0"/>
          <w:sz w:val="24"/>
          <w:szCs w:val="24"/>
        </w:rPr>
        <w:t>（1）投标文件满足招标文件全部实质性要求，且按照评审因素的量化指标评审得分（即评标总得分）最高的投标人为中标候选人。</w:t>
      </w:r>
    </w:p>
    <w:p>
      <w:pPr>
        <w:widowControl/>
        <w:spacing w:line="360" w:lineRule="auto"/>
        <w:ind w:firstLine="480"/>
        <w:rPr>
          <w:rFonts w:ascii="Times New Roman" w:hAnsi="Times New Roman" w:eastAsia="宋体" w:cs="宋体"/>
          <w:kern w:val="0"/>
          <w:sz w:val="24"/>
          <w:szCs w:val="24"/>
        </w:rPr>
      </w:pPr>
      <w:r>
        <w:rPr>
          <w:rFonts w:hint="eastAsia" w:ascii="Times New Roman" w:hAnsi="Times New Roman" w:eastAsia="宋体" w:cs="宋体"/>
          <w:kern w:val="0"/>
          <w:sz w:val="24"/>
          <w:szCs w:val="24"/>
        </w:rPr>
        <w:t>（2）各项评审因素的设置如下：</w:t>
      </w:r>
    </w:p>
    <w:p>
      <w:pPr>
        <w:widowControl/>
        <w:spacing w:line="360" w:lineRule="auto"/>
        <w:ind w:firstLine="480"/>
        <w:rPr>
          <w:rFonts w:ascii="Times New Roman" w:hAnsi="Times New Roman" w:eastAsia="宋体" w:cs="宋体"/>
          <w:kern w:val="0"/>
          <w:sz w:val="24"/>
          <w:szCs w:val="24"/>
        </w:rPr>
      </w:pPr>
      <w:r>
        <w:rPr>
          <w:rFonts w:hint="eastAsia" w:ascii="Times New Roman" w:hAnsi="Times New Roman" w:eastAsia="宋体" w:cs="宋体"/>
          <w:kern w:val="0"/>
          <w:sz w:val="24"/>
          <w:szCs w:val="24"/>
        </w:rPr>
        <w:t>①价格项满分为</w:t>
      </w:r>
      <w:r>
        <w:rPr>
          <w:rFonts w:hint="eastAsia" w:ascii="Times New Roman" w:hAnsi="Times New Roman" w:eastAsia="宋体" w:cs="宋体"/>
          <w:kern w:val="0"/>
          <w:sz w:val="24"/>
          <w:szCs w:val="24"/>
          <w:u w:val="single"/>
        </w:rPr>
        <w:t>50</w:t>
      </w:r>
      <w:r>
        <w:rPr>
          <w:rFonts w:hint="eastAsia" w:ascii="Times New Roman" w:hAnsi="Times New Roman" w:eastAsia="宋体" w:cs="宋体"/>
          <w:kern w:val="0"/>
          <w:sz w:val="24"/>
          <w:szCs w:val="24"/>
        </w:rPr>
        <w:t>分。</w:t>
      </w:r>
    </w:p>
    <w:p>
      <w:pPr>
        <w:spacing w:line="360" w:lineRule="auto"/>
        <w:ind w:firstLine="420"/>
        <w:rPr>
          <w:rFonts w:ascii="Times New Roman" w:hAnsi="Times New Roman" w:eastAsia="宋体"/>
          <w:color w:val="393939"/>
          <w:sz w:val="24"/>
          <w:szCs w:val="24"/>
        </w:rPr>
      </w:pPr>
      <w:r>
        <w:rPr>
          <w:rFonts w:hint="eastAsia" w:ascii="Times New Roman" w:hAnsi="Times New Roman"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Times New Roman" w:hAnsi="Times New Roman" w:eastAsia="宋体" w:cs="Calibri"/>
          <w:kern w:val="0"/>
          <w:sz w:val="24"/>
          <w:szCs w:val="24"/>
        </w:rPr>
        <w:t>=</w:t>
      </w:r>
      <w:r>
        <w:rPr>
          <w:rFonts w:hint="eastAsia" w:ascii="Times New Roman" w:hAnsi="Times New Roman" w:eastAsia="宋体" w:cs="宋体"/>
          <w:kern w:val="0"/>
          <w:sz w:val="24"/>
          <w:szCs w:val="24"/>
        </w:rPr>
        <w:t>（评标基准价／投标报价）×</w:t>
      </w:r>
      <w:r>
        <w:rPr>
          <w:rFonts w:ascii="Times New Roman" w:hAnsi="Times New Roman" w:eastAsia="宋体" w:cs="Calibri"/>
          <w:kern w:val="0"/>
          <w:sz w:val="24"/>
          <w:szCs w:val="24"/>
        </w:rPr>
        <w:t>100</w:t>
      </w:r>
      <w:r>
        <w:rPr>
          <w:rFonts w:hint="eastAsia" w:ascii="Times New Roman" w:hAnsi="Times New Roman" w:eastAsia="宋体" w:cs="宋体"/>
          <w:kern w:val="0"/>
          <w:sz w:val="24"/>
          <w:szCs w:val="24"/>
        </w:rPr>
        <w:t>。因落实政府采购政策需进行价格扣除的，以扣除后的价格计算评标基准价和投标报价。</w:t>
      </w:r>
    </w:p>
    <w:p>
      <w:pPr>
        <w:pStyle w:val="2"/>
        <w:shd w:val="clear" w:color="auto" w:fill="FFFFFF"/>
        <w:spacing w:line="360" w:lineRule="auto"/>
        <w:ind w:firstLine="480"/>
        <w:jc w:val="both"/>
        <w:rPr>
          <w:rFonts w:ascii="Times New Roman" w:hAnsi="Times New Roman"/>
        </w:rPr>
      </w:pPr>
      <w:r>
        <w:rPr>
          <w:rFonts w:hint="eastAsia" w:ascii="Times New Roman" w:hAnsi="Times New Roman"/>
        </w:rPr>
        <w:t>②</w:t>
      </w:r>
      <w:r>
        <w:rPr>
          <w:rFonts w:ascii="Times New Roman" w:hAnsi="Times New Roman"/>
        </w:rPr>
        <w:t>技术项满分为</w:t>
      </w:r>
      <w:r>
        <w:rPr>
          <w:rFonts w:ascii="Times New Roman" w:hAnsi="Times New Roman"/>
          <w:u w:val="single"/>
        </w:rPr>
        <w:t>35</w:t>
      </w:r>
      <w:r>
        <w:rPr>
          <w:rFonts w:ascii="Times New Roman" w:hAnsi="Times New Roman"/>
        </w:rPr>
        <w:t>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54"/>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评标项目</w:t>
            </w:r>
          </w:p>
        </w:tc>
        <w:tc>
          <w:tcPr>
            <w:tcW w:w="8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评标分值</w:t>
            </w:r>
          </w:p>
        </w:tc>
        <w:tc>
          <w:tcPr>
            <w:tcW w:w="631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1、技术服务要求</w:t>
            </w:r>
          </w:p>
        </w:tc>
        <w:tc>
          <w:tcPr>
            <w:tcW w:w="8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23</w:t>
            </w:r>
          </w:p>
        </w:tc>
        <w:tc>
          <w:tcPr>
            <w:tcW w:w="631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根据投标人对技术和服务要求响应的情况，由评委进行评议打分。完全满足招标文件要求或优于的得</w:t>
            </w:r>
            <w:r>
              <w:rPr>
                <w:rFonts w:ascii="宋体" w:hAnsi="宋体" w:eastAsia="宋体" w:cs="宋体"/>
                <w:kern w:val="0"/>
                <w:sz w:val="24"/>
                <w:szCs w:val="24"/>
              </w:rPr>
              <w:t>23</w:t>
            </w:r>
            <w:r>
              <w:rPr>
                <w:rFonts w:hint="eastAsia" w:ascii="宋体" w:hAnsi="宋体" w:eastAsia="宋体" w:cs="宋体"/>
                <w:kern w:val="0"/>
                <w:sz w:val="24"/>
                <w:szCs w:val="24"/>
              </w:rPr>
              <w:t>分，正偏离不加分，每负偏离一项扣</w:t>
            </w:r>
            <w:r>
              <w:rPr>
                <w:rFonts w:ascii="宋体" w:hAnsi="宋体" w:eastAsia="宋体" w:cs="宋体"/>
                <w:kern w:val="0"/>
                <w:sz w:val="24"/>
                <w:szCs w:val="24"/>
              </w:rPr>
              <w:t>2</w:t>
            </w:r>
            <w:r>
              <w:rPr>
                <w:rFonts w:hint="eastAsia" w:ascii="宋体" w:hAnsi="宋体" w:eastAsia="宋体" w:cs="宋体"/>
                <w:kern w:val="0"/>
                <w:sz w:val="24"/>
                <w:szCs w:val="24"/>
              </w:rPr>
              <w:t>分，直至扣完为止。【注：招标文件中技术和服务要求若有要求投标人提供相应佐证材料的，投标人未提供相应佐证材料或者投标供应商的响应承诺与其佐证材料不一致的，按负偏离处理】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2、运维保养和保障措施</w:t>
            </w:r>
          </w:p>
        </w:tc>
        <w:tc>
          <w:tcPr>
            <w:tcW w:w="8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310" w:type="dxa"/>
            <w:vAlign w:val="center"/>
          </w:tcPr>
          <w:p>
            <w:pPr>
              <w:widowControl/>
              <w:rPr>
                <w:rFonts w:ascii="宋体" w:hAnsi="宋体" w:eastAsia="宋体" w:cs="宋体"/>
                <w:kern w:val="0"/>
                <w:sz w:val="24"/>
                <w:szCs w:val="24"/>
              </w:rPr>
            </w:pPr>
            <w:r>
              <w:rPr>
                <w:rFonts w:ascii="宋体" w:hAnsi="宋体" w:eastAsia="宋体"/>
                <w:sz w:val="24"/>
                <w:szCs w:val="24"/>
              </w:rPr>
              <w:t>评标委员会根据投标人按照招标文件内容和要求提供的项目所有仪器设备维修及维护保养的方案和</w:t>
            </w:r>
            <w:r>
              <w:rPr>
                <w:rFonts w:hint="eastAsia" w:ascii="宋体" w:hAnsi="宋体" w:eastAsia="宋体"/>
                <w:sz w:val="24"/>
                <w:szCs w:val="24"/>
              </w:rPr>
              <w:t>保障</w:t>
            </w:r>
            <w:r>
              <w:rPr>
                <w:rFonts w:ascii="宋体" w:hAnsi="宋体" w:eastAsia="宋体"/>
                <w:sz w:val="24"/>
                <w:szCs w:val="24"/>
              </w:rPr>
              <w:t>措施，由评委进行横向评议在0-3分之间进行打分</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sz w:val="24"/>
                <w:szCs w:val="24"/>
              </w:rPr>
              <w:t>备品备件供应渠道</w:t>
            </w:r>
          </w:p>
        </w:tc>
        <w:tc>
          <w:tcPr>
            <w:tcW w:w="854"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310" w:type="dxa"/>
            <w:vAlign w:val="center"/>
          </w:tcPr>
          <w:p>
            <w:pPr>
              <w:widowControl/>
              <w:rPr>
                <w:rFonts w:ascii="宋体" w:hAnsi="宋体" w:eastAsia="宋体" w:cs="宋体"/>
                <w:kern w:val="0"/>
                <w:sz w:val="24"/>
                <w:szCs w:val="24"/>
              </w:rPr>
            </w:pPr>
            <w:r>
              <w:rPr>
                <w:rFonts w:ascii="宋体" w:hAnsi="宋体" w:eastAsia="宋体" w:cs="宋体"/>
                <w:kern w:val="0"/>
                <w:sz w:val="24"/>
                <w:szCs w:val="24"/>
              </w:rPr>
              <w:t>对应所投仪器设备情况，投标人具备完善的备品备件（易损易耗件、常用零备件等）供应渠道，品种齐全、品质优良。好的得2-3分，较好的得0-1分，一般的得0分。 注：需提供备品备件清单及来源等相关证明材料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4、人员保障1</w:t>
            </w:r>
          </w:p>
        </w:tc>
        <w:tc>
          <w:tcPr>
            <w:tcW w:w="8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31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根据投标人提供的运行维护人员具备中国环境环境保护产业协会出具的自动监控（污废水）运行工证书，每提供一份得0.</w:t>
            </w:r>
            <w:r>
              <w:rPr>
                <w:rFonts w:ascii="宋体" w:hAnsi="宋体" w:eastAsia="宋体" w:cs="宋体"/>
                <w:kern w:val="0"/>
                <w:sz w:val="24"/>
                <w:szCs w:val="24"/>
              </w:rPr>
              <w:t>3</w:t>
            </w:r>
            <w:r>
              <w:rPr>
                <w:rFonts w:hint="eastAsia" w:ascii="宋体" w:hAnsi="宋体" w:eastAsia="宋体" w:cs="宋体"/>
                <w:kern w:val="0"/>
                <w:sz w:val="24"/>
                <w:szCs w:val="24"/>
              </w:rPr>
              <w:t>分，本项最高得</w:t>
            </w:r>
            <w:r>
              <w:rPr>
                <w:rFonts w:ascii="宋体" w:hAnsi="宋体" w:eastAsia="宋体" w:cs="宋体"/>
                <w:kern w:val="0"/>
                <w:sz w:val="24"/>
                <w:szCs w:val="24"/>
              </w:rPr>
              <w:t>3</w:t>
            </w:r>
            <w:r>
              <w:rPr>
                <w:rFonts w:hint="eastAsia" w:ascii="宋体" w:hAnsi="宋体" w:eastAsia="宋体" w:cs="宋体"/>
                <w:kern w:val="0"/>
                <w:sz w:val="24"/>
                <w:szCs w:val="24"/>
              </w:rPr>
              <w:t>分。（须提供相关证明材料复印件及投标截止时间前6个月（不含投标截止时间当月）中任一个月份的社保证明材料复印件，原件备查）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5、运维资质情况</w:t>
            </w:r>
          </w:p>
        </w:tc>
        <w:tc>
          <w:tcPr>
            <w:tcW w:w="854"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31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投标人同时具有水污染源在线监测系统运营服务（化学需氧量、氨氮、总磷、总氮、P</w:t>
            </w:r>
            <w:r>
              <w:rPr>
                <w:rFonts w:ascii="宋体" w:hAnsi="宋体" w:eastAsia="宋体" w:cs="宋体"/>
                <w:kern w:val="0"/>
                <w:sz w:val="24"/>
                <w:szCs w:val="24"/>
              </w:rPr>
              <w:t>H</w:t>
            </w:r>
            <w:r>
              <w:rPr>
                <w:rFonts w:hint="eastAsia" w:ascii="宋体" w:hAnsi="宋体" w:eastAsia="宋体" w:cs="宋体"/>
                <w:kern w:val="0"/>
                <w:sz w:val="24"/>
                <w:szCs w:val="24"/>
              </w:rPr>
              <w:t>、重金属）一级证书和现场端信息系统运营服务（数据采集传输仪、远程监控质控仪）证书的得3分。</w:t>
            </w:r>
          </w:p>
        </w:tc>
      </w:tr>
    </w:tbl>
    <w:p>
      <w:pPr>
        <w:pStyle w:val="2"/>
        <w:shd w:val="clear" w:color="auto" w:fill="FFFFFF"/>
      </w:pPr>
    </w:p>
    <w:p>
      <w:pPr>
        <w:pStyle w:val="2"/>
        <w:shd w:val="clear" w:color="auto" w:fill="FFFFFF"/>
        <w:ind w:firstLine="480"/>
      </w:pPr>
      <w:r>
        <w:rPr>
          <w:rFonts w:hint="eastAsia"/>
        </w:rPr>
        <w:t>③</w:t>
      </w:r>
      <w:r>
        <w:t>商务项满分为</w:t>
      </w:r>
      <w:r>
        <w:rPr>
          <w:u w:val="single"/>
        </w:rPr>
        <w:t>1</w:t>
      </w:r>
      <w:r>
        <w:rPr>
          <w:rFonts w:hint="eastAsia"/>
          <w:u w:val="single"/>
        </w:rPr>
        <w:t>5</w:t>
      </w:r>
      <w:r>
        <w:t>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85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评标分值</w:t>
            </w:r>
          </w:p>
        </w:tc>
        <w:tc>
          <w:tcPr>
            <w:tcW w:w="6316"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29"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1、综合实力</w:t>
            </w:r>
          </w:p>
        </w:tc>
        <w:tc>
          <w:tcPr>
            <w:tcW w:w="85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31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投标人具有市级及以上行政主管部门颁发的相关物联网技术的智能水质自动监测系统证书的得3分</w:t>
            </w:r>
            <w:r>
              <w:rPr>
                <w:rFonts w:hint="eastAsia" w:ascii="宋体" w:hAnsi="宋体" w:eastAsia="宋体" w:cs="宋体"/>
                <w:kern w:val="0"/>
                <w:sz w:val="24"/>
                <w:szCs w:val="24"/>
              </w:rPr>
              <w:t>。</w:t>
            </w:r>
            <w:r>
              <w:rPr>
                <w:rFonts w:ascii="宋体" w:hAnsi="宋体" w:eastAsia="宋体" w:cs="宋体"/>
                <w:kern w:val="0"/>
                <w:sz w:val="24"/>
                <w:szCs w:val="24"/>
              </w:rPr>
              <w:t>投标人须提供相关证明材料复印件并加盖投标人公章。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widowControl/>
              <w:jc w:val="left"/>
              <w:rPr>
                <w:rFonts w:ascii="宋体" w:hAnsi="宋体" w:eastAsia="宋体" w:cs="宋体"/>
                <w:kern w:val="0"/>
                <w:sz w:val="24"/>
                <w:szCs w:val="24"/>
              </w:rPr>
            </w:pPr>
          </w:p>
        </w:tc>
        <w:tc>
          <w:tcPr>
            <w:tcW w:w="85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31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投标人具有</w:t>
            </w:r>
            <w:bookmarkStart w:id="0" w:name="_Hlk95687038"/>
            <w:r>
              <w:rPr>
                <w:rFonts w:hint="eastAsia" w:ascii="宋体" w:hAnsi="宋体" w:eastAsia="宋体" w:cs="宋体"/>
                <w:kern w:val="0"/>
                <w:sz w:val="24"/>
                <w:szCs w:val="24"/>
              </w:rPr>
              <w:t>省级及以上</w:t>
            </w:r>
            <w:r>
              <w:rPr>
                <w:rFonts w:ascii="宋体" w:hAnsi="宋体" w:eastAsia="宋体" w:cs="宋体"/>
                <w:kern w:val="0"/>
                <w:sz w:val="24"/>
                <w:szCs w:val="24"/>
              </w:rPr>
              <w:t>行政主管部门认可的水污染系统关键技术及应用</w:t>
            </w:r>
            <w:bookmarkEnd w:id="0"/>
            <w:r>
              <w:rPr>
                <w:rFonts w:ascii="宋体" w:hAnsi="宋体" w:eastAsia="宋体" w:cs="宋体"/>
                <w:kern w:val="0"/>
                <w:sz w:val="24"/>
                <w:szCs w:val="24"/>
              </w:rPr>
              <w:t>的得3分。投标人须提供相关证明材料复印件并加盖投标人公章。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widowControl/>
              <w:jc w:val="left"/>
              <w:rPr>
                <w:rFonts w:ascii="宋体" w:hAnsi="宋体" w:eastAsia="宋体" w:cs="宋体"/>
                <w:kern w:val="0"/>
                <w:sz w:val="24"/>
                <w:szCs w:val="24"/>
              </w:rPr>
            </w:pPr>
          </w:p>
        </w:tc>
        <w:tc>
          <w:tcPr>
            <w:tcW w:w="85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31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投标人同时具备CMMI5级和SPCA5级软件能力成熟度模型资质的，得3分，否则不得分，满分3分。投标人须提供相关证明材料复印件并加盖投标人公章。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widowControl/>
              <w:jc w:val="left"/>
              <w:rPr>
                <w:rFonts w:ascii="宋体" w:hAnsi="宋体" w:eastAsia="宋体" w:cs="宋体"/>
                <w:kern w:val="0"/>
                <w:sz w:val="24"/>
                <w:szCs w:val="24"/>
              </w:rPr>
            </w:pPr>
          </w:p>
        </w:tc>
        <w:tc>
          <w:tcPr>
            <w:tcW w:w="85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31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投标人具有市级及以上行政主管部门颁发的相关物联网技术的智能水质自动监测系统证书的得3分</w:t>
            </w:r>
            <w:r>
              <w:rPr>
                <w:rFonts w:hint="eastAsia" w:ascii="宋体" w:hAnsi="宋体" w:eastAsia="宋体" w:cs="宋体"/>
                <w:kern w:val="0"/>
                <w:sz w:val="24"/>
                <w:szCs w:val="24"/>
              </w:rPr>
              <w:t>。</w:t>
            </w:r>
            <w:r>
              <w:rPr>
                <w:rFonts w:ascii="宋体" w:hAnsi="宋体" w:eastAsia="宋体" w:cs="宋体"/>
                <w:kern w:val="0"/>
                <w:sz w:val="24"/>
                <w:szCs w:val="24"/>
              </w:rPr>
              <w:t>投标人须提供相关证明材料复印件并加盖投标人公章。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2、经营业绩</w:t>
            </w:r>
          </w:p>
        </w:tc>
        <w:tc>
          <w:tcPr>
            <w:tcW w:w="85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6316" w:type="dxa"/>
            <w:vAlign w:val="center"/>
          </w:tcPr>
          <w:p>
            <w:pPr>
              <w:widowControl/>
              <w:rPr>
                <w:rFonts w:ascii="宋体" w:hAnsi="宋体" w:eastAsia="宋体" w:cs="宋体"/>
                <w:kern w:val="0"/>
                <w:sz w:val="24"/>
                <w:szCs w:val="24"/>
              </w:rPr>
            </w:pPr>
            <w:r>
              <w:rPr>
                <w:rFonts w:ascii="宋体" w:hAnsi="宋体" w:eastAsia="宋体" w:cs="宋体"/>
                <w:kern w:val="0"/>
                <w:sz w:val="24"/>
                <w:szCs w:val="24"/>
              </w:rPr>
              <w:t>根据投标人自2016年</w:t>
            </w:r>
            <w:r>
              <w:rPr>
                <w:rFonts w:hint="eastAsia" w:ascii="宋体" w:hAnsi="宋体" w:eastAsia="宋体" w:cs="宋体"/>
                <w:kern w:val="0"/>
                <w:sz w:val="24"/>
                <w:szCs w:val="24"/>
              </w:rPr>
              <w:t>以来</w:t>
            </w:r>
            <w:r>
              <w:rPr>
                <w:rFonts w:ascii="宋体" w:hAnsi="宋体" w:eastAsia="宋体" w:cs="宋体"/>
                <w:kern w:val="0"/>
                <w:sz w:val="24"/>
                <w:szCs w:val="24"/>
              </w:rPr>
              <w:t>（以合同签订时间为准）所完成的同类</w:t>
            </w:r>
            <w:r>
              <w:rPr>
                <w:rFonts w:hint="eastAsia" w:ascii="宋体" w:hAnsi="宋体" w:eastAsia="宋体" w:cs="宋体"/>
                <w:kern w:val="0"/>
                <w:sz w:val="24"/>
                <w:szCs w:val="24"/>
              </w:rPr>
              <w:t>项目</w:t>
            </w:r>
            <w:r>
              <w:rPr>
                <w:rFonts w:ascii="宋体" w:hAnsi="宋体" w:eastAsia="宋体" w:cs="宋体"/>
                <w:kern w:val="0"/>
                <w:sz w:val="24"/>
                <w:szCs w:val="24"/>
              </w:rPr>
              <w:t>业绩（项目金额100万以上）情况进行打分，每提供1份得0.5分，满分2分。【</w:t>
            </w:r>
            <w:r>
              <w:rPr>
                <w:rFonts w:hint="eastAsia" w:ascii="宋体" w:hAnsi="宋体" w:eastAsia="宋体" w:cs="宋体"/>
                <w:kern w:val="0"/>
                <w:sz w:val="24"/>
                <w:szCs w:val="24"/>
              </w:rPr>
              <w:t>须提供</w:t>
            </w:r>
            <w:r>
              <w:rPr>
                <w:rFonts w:ascii="宋体" w:hAnsi="宋体" w:eastAsia="宋体" w:cs="宋体"/>
                <w:kern w:val="0"/>
                <w:sz w:val="24"/>
                <w:szCs w:val="24"/>
              </w:rPr>
              <w:t>采购合同文本复印件】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交接</w:t>
            </w:r>
            <w:r>
              <w:rPr>
                <w:rFonts w:ascii="宋体" w:hAnsi="宋体" w:eastAsia="宋体" w:cs="宋体"/>
                <w:kern w:val="0"/>
                <w:sz w:val="24"/>
                <w:szCs w:val="24"/>
              </w:rPr>
              <w:t>承诺</w:t>
            </w:r>
          </w:p>
        </w:tc>
        <w:tc>
          <w:tcPr>
            <w:tcW w:w="851"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6316" w:type="dxa"/>
            <w:vAlign w:val="center"/>
          </w:tcPr>
          <w:p>
            <w:pPr>
              <w:widowControl/>
              <w:rPr>
                <w:rFonts w:ascii="宋体" w:hAnsi="宋体" w:eastAsia="宋体" w:cs="宋体"/>
                <w:kern w:val="0"/>
                <w:sz w:val="24"/>
                <w:szCs w:val="24"/>
              </w:rPr>
            </w:pPr>
            <w:bookmarkStart w:id="1" w:name="_Hlk80213291"/>
            <w:r>
              <w:rPr>
                <w:rFonts w:ascii="宋体" w:hAnsi="宋体" w:eastAsia="宋体" w:cs="宋体"/>
                <w:kern w:val="0"/>
                <w:sz w:val="24"/>
                <w:szCs w:val="24"/>
              </w:rPr>
              <w:t>在本项目合同期满后，投标人需承诺保证将</w:t>
            </w:r>
            <w:r>
              <w:rPr>
                <w:rFonts w:hint="eastAsia" w:ascii="宋体" w:hAnsi="宋体" w:eastAsia="宋体" w:cs="宋体"/>
                <w:kern w:val="0"/>
                <w:sz w:val="24"/>
                <w:szCs w:val="24"/>
              </w:rPr>
              <w:t>本项目站点</w:t>
            </w:r>
            <w:r>
              <w:rPr>
                <w:rFonts w:ascii="宋体" w:hAnsi="宋体" w:eastAsia="宋体" w:cs="宋体"/>
                <w:kern w:val="0"/>
                <w:sz w:val="24"/>
                <w:szCs w:val="24"/>
              </w:rPr>
              <w:t>完整交接给下一家服务单位。</w:t>
            </w:r>
            <w:bookmarkEnd w:id="1"/>
            <w:r>
              <w:rPr>
                <w:rFonts w:hint="eastAsia" w:ascii="宋体" w:hAnsi="宋体" w:eastAsia="宋体" w:cs="宋体"/>
                <w:kern w:val="0"/>
                <w:sz w:val="24"/>
                <w:szCs w:val="24"/>
              </w:rPr>
              <w:t>须提供</w:t>
            </w:r>
            <w:r>
              <w:rPr>
                <w:rFonts w:ascii="宋体" w:hAnsi="宋体" w:eastAsia="宋体" w:cs="宋体"/>
                <w:kern w:val="0"/>
                <w:sz w:val="24"/>
                <w:szCs w:val="24"/>
              </w:rPr>
              <w:t>承诺函，未</w:t>
            </w:r>
            <w:r>
              <w:rPr>
                <w:rFonts w:hint="eastAsia" w:ascii="宋体" w:hAnsi="宋体" w:eastAsia="宋体" w:cs="宋体"/>
                <w:kern w:val="0"/>
                <w:sz w:val="24"/>
                <w:szCs w:val="24"/>
              </w:rPr>
              <w:t>提供</w:t>
            </w:r>
            <w:r>
              <w:rPr>
                <w:rFonts w:ascii="宋体" w:hAnsi="宋体" w:eastAsia="宋体" w:cs="宋体"/>
                <w:kern w:val="0"/>
                <w:sz w:val="24"/>
                <w:szCs w:val="24"/>
              </w:rPr>
              <w:t>的本项不得分。</w:t>
            </w:r>
          </w:p>
        </w:tc>
      </w:tr>
    </w:tbl>
    <w:p>
      <w:pPr>
        <w:widowControl/>
        <w:spacing w:before="100" w:beforeAutospacing="1" w:after="100" w:afterAutospacing="1" w:line="360" w:lineRule="atLeast"/>
        <w:jc w:val="left"/>
        <w:rPr>
          <w:rFonts w:ascii="宋体" w:hAnsi="宋体" w:eastAsia="宋体" w:cs="宋体"/>
          <w:b/>
          <w:bCs/>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OGUyYjZhZWFhZDc2MzA1YjMzNzBkZjlkYjRhYzEifQ=="/>
  </w:docVars>
  <w:rsids>
    <w:rsidRoot w:val="0C8F5BBD"/>
    <w:rsid w:val="0C8F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2023-11-03T03:12:00Z</dcterms:created>
  <dc:creator>Administrator</dc:creator>
  <cp:lastModifiedBy>Administrator</cp:lastModifiedBy>
  <dcterms:modified xsi:type="dcterms:W3CDTF">2023-11-03T03:13:13Z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03F4A8AC6EC84D58B21C184148164A7C_11</vt:lpwstr>
  </property>
</Properties>
</file>